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4612"/>
      </w:tblGrid>
      <w:tr w:rsidR="00BB1D91" w14:paraId="2E77F6DA" w14:textId="77777777" w:rsidTr="00D30799">
        <w:tc>
          <w:tcPr>
            <w:tcW w:w="5292" w:type="dxa"/>
          </w:tcPr>
          <w:p w14:paraId="127E0E7E" w14:textId="77777777" w:rsidR="00BB1D91" w:rsidRDefault="00BB1D91" w:rsidP="00D30799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  <w:lang w:eastAsia="en-GB"/>
              </w:rPr>
            </w:pPr>
            <w:r w:rsidRPr="0041565E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4FD8F4FD" wp14:editId="513B61AE">
                  <wp:extent cx="2523834" cy="758476"/>
                  <wp:effectExtent l="0" t="0" r="3810" b="381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556" cy="759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3" w:type="dxa"/>
          </w:tcPr>
          <w:p w14:paraId="08FEB525" w14:textId="77777777" w:rsidR="00BB1D91" w:rsidRDefault="00BB1D91" w:rsidP="00D30799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cstheme="minorHAnsi"/>
                <w:b/>
                <w:noProof/>
                <w:color w:val="000000"/>
                <w:sz w:val="28"/>
                <w:szCs w:val="28"/>
                <w:lang w:eastAsia="en-GB"/>
              </w:rPr>
              <w:drawing>
                <wp:inline distT="0" distB="0" distL="0" distR="0" wp14:anchorId="6E1F2CE5" wp14:editId="3D0A417B">
                  <wp:extent cx="2512352" cy="708888"/>
                  <wp:effectExtent l="0" t="0" r="254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WEC Group(RGB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352" cy="708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45DBB1" w14:textId="77777777" w:rsidR="00BB1D91" w:rsidRPr="0041565E" w:rsidRDefault="00BB1D91" w:rsidP="00BB1D91">
      <w:pPr>
        <w:jc w:val="center"/>
        <w:rPr>
          <w:rFonts w:cstheme="minorHAnsi"/>
          <w:b/>
          <w:color w:val="000000"/>
          <w:sz w:val="28"/>
          <w:szCs w:val="28"/>
          <w:lang w:eastAsia="en-GB"/>
        </w:rPr>
      </w:pPr>
    </w:p>
    <w:p w14:paraId="64AD8EDF" w14:textId="2A28D87C" w:rsidR="00AF132D" w:rsidRDefault="0036710A" w:rsidP="00BB1D91">
      <w:pPr>
        <w:pStyle w:val="Title"/>
        <w:jc w:val="center"/>
        <w:rPr>
          <w:rFonts w:asciiTheme="minorHAnsi" w:eastAsia="Times New Roman" w:hAnsiTheme="minorHAnsi" w:cstheme="minorHAnsi"/>
          <w:sz w:val="48"/>
          <w:lang w:eastAsia="en-GB"/>
        </w:rPr>
      </w:pPr>
      <w:r>
        <w:rPr>
          <w:rFonts w:asciiTheme="minorHAnsi" w:eastAsia="Times New Roman" w:hAnsiTheme="minorHAnsi" w:cstheme="minorHAnsi"/>
          <w:sz w:val="48"/>
          <w:lang w:eastAsia="en-GB"/>
        </w:rPr>
        <w:t>Report on o</w:t>
      </w:r>
      <w:r w:rsidR="00AF132D">
        <w:rPr>
          <w:rFonts w:asciiTheme="minorHAnsi" w:eastAsia="Times New Roman" w:hAnsiTheme="minorHAnsi" w:cstheme="minorHAnsi"/>
          <w:sz w:val="48"/>
          <w:lang w:eastAsia="en-GB"/>
        </w:rPr>
        <w:t>ne-day symposium on:</w:t>
      </w:r>
    </w:p>
    <w:p w14:paraId="5209EE9D" w14:textId="77777777" w:rsidR="00BB1D91" w:rsidRPr="0041565E" w:rsidRDefault="00BB1D91" w:rsidP="00BB1D91">
      <w:pPr>
        <w:pStyle w:val="Title"/>
        <w:jc w:val="center"/>
        <w:rPr>
          <w:rFonts w:asciiTheme="minorHAnsi" w:eastAsia="Times New Roman" w:hAnsiTheme="minorHAnsi" w:cstheme="minorHAnsi"/>
          <w:sz w:val="48"/>
          <w:lang w:eastAsia="en-GB"/>
        </w:rPr>
      </w:pPr>
      <w:r w:rsidRPr="0041565E">
        <w:rPr>
          <w:rFonts w:asciiTheme="minorHAnsi" w:eastAsia="Times New Roman" w:hAnsiTheme="minorHAnsi" w:cstheme="minorHAnsi"/>
          <w:sz w:val="48"/>
          <w:lang w:eastAsia="en-GB"/>
        </w:rPr>
        <w:t>Dislocations and high rate properties of metals</w:t>
      </w:r>
    </w:p>
    <w:p w14:paraId="6213EAA7" w14:textId="77777777" w:rsidR="00BB1D91" w:rsidRPr="00C93616" w:rsidRDefault="00BB1D91" w:rsidP="00BB1D91">
      <w:pPr>
        <w:pStyle w:val="Title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</w:p>
    <w:p w14:paraId="311DFEE8" w14:textId="77777777" w:rsidR="00BB1D91" w:rsidRDefault="00BB1D91" w:rsidP="00BB1D91">
      <w:pPr>
        <w:pStyle w:val="Title"/>
        <w:jc w:val="center"/>
        <w:rPr>
          <w:rFonts w:asciiTheme="minorHAnsi" w:eastAsia="Times New Roman" w:hAnsiTheme="minorHAnsi" w:cstheme="minorHAnsi"/>
          <w:sz w:val="32"/>
          <w:lang w:eastAsia="en-GB"/>
        </w:rPr>
      </w:pPr>
      <w:r w:rsidRPr="0041565E">
        <w:rPr>
          <w:rFonts w:asciiTheme="minorHAnsi" w:eastAsia="Times New Roman" w:hAnsiTheme="minorHAnsi" w:cstheme="minorHAnsi"/>
          <w:sz w:val="32"/>
          <w:lang w:eastAsia="en-GB"/>
        </w:rPr>
        <w:t>July 20 2018</w:t>
      </w:r>
    </w:p>
    <w:p w14:paraId="66C8D5E2" w14:textId="77777777" w:rsidR="00BB1D91" w:rsidRPr="00C93616" w:rsidRDefault="00BB1D91" w:rsidP="00BB1D91">
      <w:pPr>
        <w:rPr>
          <w:sz w:val="16"/>
          <w:szCs w:val="16"/>
          <w:lang w:eastAsia="en-GB"/>
        </w:rPr>
      </w:pPr>
    </w:p>
    <w:p w14:paraId="41C22381" w14:textId="77777777" w:rsidR="00BB1D91" w:rsidRDefault="00BB1D91" w:rsidP="00BB1D91">
      <w:pPr>
        <w:pStyle w:val="Title"/>
        <w:jc w:val="center"/>
        <w:rPr>
          <w:rFonts w:asciiTheme="minorHAnsi" w:eastAsia="Times New Roman" w:hAnsiTheme="minorHAnsi" w:cstheme="minorHAnsi"/>
          <w:i/>
          <w:sz w:val="32"/>
          <w:lang w:eastAsia="en-GB"/>
        </w:rPr>
      </w:pPr>
      <w:r w:rsidRPr="00C93616">
        <w:rPr>
          <w:rFonts w:asciiTheme="minorHAnsi" w:eastAsia="Times New Roman" w:hAnsiTheme="minorHAnsi" w:cstheme="minorHAnsi"/>
          <w:i/>
          <w:sz w:val="32"/>
          <w:lang w:eastAsia="en-GB"/>
        </w:rPr>
        <w:t>The Maxwell Centre, Cavendish Laboratory, Cambridge CB3 0HE</w:t>
      </w:r>
    </w:p>
    <w:p w14:paraId="4B617BD6" w14:textId="77777777" w:rsidR="00BB1D91" w:rsidRDefault="00BB1D91" w:rsidP="00BB1D91">
      <w:pPr>
        <w:jc w:val="center"/>
        <w:rPr>
          <w:rFonts w:ascii="Garamond" w:hAnsi="Garamond"/>
          <w:b/>
          <w:color w:val="000000"/>
          <w:sz w:val="30"/>
          <w:szCs w:val="30"/>
          <w:lang w:eastAsia="en-GB"/>
        </w:rPr>
      </w:pPr>
    </w:p>
    <w:p w14:paraId="047CE801" w14:textId="69F88727" w:rsidR="004007A9" w:rsidRDefault="00F2767F" w:rsidP="00F2767F">
      <w:r>
        <w:t xml:space="preserve">This symposium was organised with the aim of enabling </w:t>
      </w:r>
      <w:r w:rsidR="004778DC" w:rsidRPr="00F2767F">
        <w:t>a number of speakers interested in elevated strain rates but </w:t>
      </w:r>
      <w:r w:rsidR="004778DC" w:rsidRPr="00F2767F">
        <w:rPr>
          <w:i/>
          <w:iCs/>
        </w:rPr>
        <w:t>researching</w:t>
      </w:r>
      <w:r w:rsidR="004778DC" w:rsidRPr="00F2767F">
        <w:t> in different fields</w:t>
      </w:r>
      <w:r>
        <w:t xml:space="preserve"> come together to present and discuss their </w:t>
      </w:r>
      <w:r w:rsidR="0014164D">
        <w:t>findings</w:t>
      </w:r>
      <w:r w:rsidR="004778DC" w:rsidRPr="00F2767F">
        <w:t xml:space="preserve">. </w:t>
      </w:r>
    </w:p>
    <w:p w14:paraId="2D147F05" w14:textId="77777777" w:rsidR="004007A9" w:rsidRDefault="004007A9" w:rsidP="00F2767F"/>
    <w:p w14:paraId="3C12D2FE" w14:textId="62577D1E" w:rsidR="004007A9" w:rsidRDefault="004007A9" w:rsidP="004007A9">
      <w:pPr>
        <w:jc w:val="center"/>
      </w:pPr>
      <w:r>
        <w:t>_____________________________</w:t>
      </w:r>
    </w:p>
    <w:p w14:paraId="5167DCB6" w14:textId="0DC7014F" w:rsidR="004007A9" w:rsidRDefault="004007A9" w:rsidP="004007A9">
      <w:pPr>
        <w:jc w:val="center"/>
      </w:pPr>
    </w:p>
    <w:p w14:paraId="2689EAB3" w14:textId="77777777" w:rsidR="004007A9" w:rsidRDefault="004007A9" w:rsidP="004007A9">
      <w:pPr>
        <w:jc w:val="center"/>
      </w:pPr>
    </w:p>
    <w:p w14:paraId="325F5184" w14:textId="77777777" w:rsidR="004007A9" w:rsidRDefault="004007A9" w:rsidP="004007A9">
      <w:r w:rsidRPr="00F2767F">
        <w:t>The list of lecturers and lectures were:</w:t>
      </w:r>
    </w:p>
    <w:p w14:paraId="08A80F4A" w14:textId="77777777" w:rsidR="004007A9" w:rsidRDefault="004007A9" w:rsidP="004007A9">
      <w:pPr>
        <w:jc w:val="center"/>
      </w:pPr>
    </w:p>
    <w:p w14:paraId="452CB1DB" w14:textId="77777777" w:rsidR="004778DC" w:rsidRPr="00F2767F" w:rsidRDefault="004778DC" w:rsidP="00F2767F">
      <w:r w:rsidRPr="00F2767F">
        <w:t> </w:t>
      </w:r>
    </w:p>
    <w:p w14:paraId="47DB8EDC" w14:textId="361798B5" w:rsidR="00F2767F" w:rsidRDefault="00932128" w:rsidP="00F2767F">
      <w:pPr>
        <w:rPr>
          <w:iCs/>
        </w:rPr>
      </w:pPr>
      <w:r w:rsidRPr="00F2767F">
        <w:rPr>
          <w:b/>
          <w:iCs/>
        </w:rPr>
        <w:t>Mick Brown</w:t>
      </w:r>
      <w:r w:rsidRPr="00F2767F">
        <w:rPr>
          <w:iCs/>
        </w:rPr>
        <w:t xml:space="preserve"> (Cavendish</w:t>
      </w:r>
      <w:r w:rsidR="00F2767F">
        <w:rPr>
          <w:iCs/>
        </w:rPr>
        <w:t xml:space="preserve"> Laboratory, Cambridge</w:t>
      </w:r>
      <w:r w:rsidRPr="00F2767F">
        <w:rPr>
          <w:iCs/>
        </w:rPr>
        <w:t xml:space="preserve">) </w:t>
      </w:r>
    </w:p>
    <w:p w14:paraId="07A8266D" w14:textId="0659AB20" w:rsidR="00F2767F" w:rsidRDefault="00932128" w:rsidP="00F2767F">
      <w:pPr>
        <w:ind w:firstLine="720"/>
        <w:rPr>
          <w:i/>
          <w:iCs/>
        </w:rPr>
      </w:pPr>
      <w:r w:rsidRPr="00F2767F">
        <w:rPr>
          <w:i/>
          <w:iCs/>
        </w:rPr>
        <w:t>Ellipsoids: Collective motion of dislocations and rate dependence</w:t>
      </w:r>
    </w:p>
    <w:p w14:paraId="3906A8F7" w14:textId="77777777" w:rsidR="004007A9" w:rsidRPr="00F2767F" w:rsidRDefault="004007A9" w:rsidP="00F2767F">
      <w:pPr>
        <w:ind w:firstLine="720"/>
        <w:rPr>
          <w:i/>
          <w:iCs/>
        </w:rPr>
      </w:pPr>
    </w:p>
    <w:p w14:paraId="3F1E5DB7" w14:textId="52738DE6" w:rsidR="00F2767F" w:rsidRDefault="00932128" w:rsidP="00F2767F">
      <w:pPr>
        <w:rPr>
          <w:iCs/>
        </w:rPr>
      </w:pPr>
      <w:r w:rsidRPr="00F2767F">
        <w:rPr>
          <w:b/>
          <w:iCs/>
        </w:rPr>
        <w:t>Mick Brown</w:t>
      </w:r>
      <w:r w:rsidRPr="00F2767F">
        <w:rPr>
          <w:iCs/>
        </w:rPr>
        <w:t xml:space="preserve"> (Cavendish</w:t>
      </w:r>
      <w:r w:rsidR="00F2767F">
        <w:rPr>
          <w:iCs/>
        </w:rPr>
        <w:t xml:space="preserve"> Laboratory, Cambridge</w:t>
      </w:r>
      <w:r w:rsidRPr="00F2767F">
        <w:rPr>
          <w:iCs/>
        </w:rPr>
        <w:t xml:space="preserve">) [presenting on behalf of Lewis Lea] </w:t>
      </w:r>
    </w:p>
    <w:p w14:paraId="79BD0B8A" w14:textId="4F8CEA5D" w:rsidR="00932128" w:rsidRDefault="00932128" w:rsidP="00F2767F">
      <w:pPr>
        <w:ind w:firstLine="720"/>
        <w:rPr>
          <w:i/>
          <w:iCs/>
        </w:rPr>
      </w:pPr>
      <w:r w:rsidRPr="00F2767F">
        <w:rPr>
          <w:i/>
          <w:iCs/>
        </w:rPr>
        <w:t xml:space="preserve">Structural evolution in the dynamic plasticity of </w:t>
      </w:r>
      <w:proofErr w:type="spellStart"/>
      <w:proofErr w:type="gramStart"/>
      <w:r w:rsidRPr="00F2767F">
        <w:rPr>
          <w:i/>
          <w:iCs/>
        </w:rPr>
        <w:t>fcc</w:t>
      </w:r>
      <w:proofErr w:type="spellEnd"/>
      <w:proofErr w:type="gramEnd"/>
      <w:r w:rsidRPr="00F2767F">
        <w:rPr>
          <w:i/>
          <w:iCs/>
        </w:rPr>
        <w:t xml:space="preserve"> metals</w:t>
      </w:r>
    </w:p>
    <w:p w14:paraId="6C07DB6F" w14:textId="77777777" w:rsidR="004007A9" w:rsidRPr="00F2767F" w:rsidRDefault="004007A9" w:rsidP="00F2767F">
      <w:pPr>
        <w:ind w:firstLine="720"/>
        <w:rPr>
          <w:i/>
          <w:iCs/>
        </w:rPr>
      </w:pPr>
    </w:p>
    <w:p w14:paraId="50E63FB8" w14:textId="77777777" w:rsidR="00F2767F" w:rsidRDefault="00932128" w:rsidP="00F2767F">
      <w:pPr>
        <w:rPr>
          <w:iCs/>
        </w:rPr>
      </w:pPr>
      <w:r w:rsidRPr="00F2767F">
        <w:rPr>
          <w:b/>
          <w:iCs/>
        </w:rPr>
        <w:t>Phil Church</w:t>
      </w:r>
      <w:r w:rsidRPr="00F2767F">
        <w:rPr>
          <w:iCs/>
        </w:rPr>
        <w:t xml:space="preserve"> (QinetiQ) </w:t>
      </w:r>
    </w:p>
    <w:p w14:paraId="1EC25F46" w14:textId="047A0F83" w:rsidR="004778DC" w:rsidRDefault="00932128" w:rsidP="00F2767F">
      <w:pPr>
        <w:ind w:firstLine="720"/>
        <w:rPr>
          <w:i/>
          <w:iCs/>
        </w:rPr>
      </w:pPr>
      <w:r w:rsidRPr="00F2767F">
        <w:rPr>
          <w:i/>
          <w:iCs/>
        </w:rPr>
        <w:t>Overview of metal constitutive modelling in QinetiQ</w:t>
      </w:r>
    </w:p>
    <w:p w14:paraId="59B1D481" w14:textId="77777777" w:rsidR="004007A9" w:rsidRPr="00F2767F" w:rsidRDefault="004007A9" w:rsidP="00F2767F">
      <w:pPr>
        <w:ind w:firstLine="720"/>
        <w:rPr>
          <w:i/>
          <w:iCs/>
        </w:rPr>
      </w:pPr>
    </w:p>
    <w:p w14:paraId="79AD4F50" w14:textId="0EA2392C" w:rsidR="00F2767F" w:rsidRDefault="00932128" w:rsidP="00F2767F">
      <w:pPr>
        <w:rPr>
          <w:iCs/>
        </w:rPr>
      </w:pPr>
      <w:proofErr w:type="spellStart"/>
      <w:r w:rsidRPr="00F2767F">
        <w:rPr>
          <w:b/>
          <w:iCs/>
        </w:rPr>
        <w:t>Beñat</w:t>
      </w:r>
      <w:proofErr w:type="spellEnd"/>
      <w:r w:rsidRPr="00F2767F">
        <w:rPr>
          <w:b/>
          <w:iCs/>
        </w:rPr>
        <w:t xml:space="preserve"> </w:t>
      </w:r>
      <w:proofErr w:type="spellStart"/>
      <w:r w:rsidRPr="00F2767F">
        <w:rPr>
          <w:b/>
          <w:iCs/>
        </w:rPr>
        <w:t>Gurrutxaga</w:t>
      </w:r>
      <w:proofErr w:type="spellEnd"/>
      <w:r w:rsidRPr="00F2767F">
        <w:rPr>
          <w:b/>
          <w:iCs/>
        </w:rPr>
        <w:t>-Lerma</w:t>
      </w:r>
      <w:r w:rsidRPr="00F2767F">
        <w:rPr>
          <w:iCs/>
        </w:rPr>
        <w:t xml:space="preserve"> (Engineering Department</w:t>
      </w:r>
      <w:r w:rsidR="00F2767F">
        <w:rPr>
          <w:iCs/>
        </w:rPr>
        <w:t xml:space="preserve">, </w:t>
      </w:r>
      <w:r w:rsidR="00F2767F" w:rsidRPr="00F2767F">
        <w:rPr>
          <w:iCs/>
        </w:rPr>
        <w:t>Cambridge University</w:t>
      </w:r>
      <w:r w:rsidRPr="00F2767F">
        <w:rPr>
          <w:iCs/>
        </w:rPr>
        <w:t xml:space="preserve">) </w:t>
      </w:r>
    </w:p>
    <w:p w14:paraId="7F46907B" w14:textId="16323062" w:rsidR="00932128" w:rsidRDefault="00932128" w:rsidP="00F2767F">
      <w:pPr>
        <w:ind w:firstLine="720"/>
        <w:rPr>
          <w:i/>
          <w:iCs/>
        </w:rPr>
      </w:pPr>
      <w:r w:rsidRPr="00F2767F">
        <w:rPr>
          <w:i/>
          <w:iCs/>
        </w:rPr>
        <w:t>Dislocations in shock</w:t>
      </w:r>
    </w:p>
    <w:p w14:paraId="1E76D913" w14:textId="77777777" w:rsidR="004007A9" w:rsidRPr="00F2767F" w:rsidRDefault="004007A9" w:rsidP="00F2767F">
      <w:pPr>
        <w:ind w:firstLine="720"/>
        <w:rPr>
          <w:i/>
          <w:iCs/>
        </w:rPr>
      </w:pPr>
    </w:p>
    <w:p w14:paraId="17162755" w14:textId="77777777" w:rsidR="00F2767F" w:rsidRDefault="00932128" w:rsidP="00F2767F">
      <w:pPr>
        <w:rPr>
          <w:iCs/>
        </w:rPr>
      </w:pPr>
      <w:r w:rsidRPr="00F2767F">
        <w:rPr>
          <w:b/>
          <w:iCs/>
        </w:rPr>
        <w:t>Bill Proud</w:t>
      </w:r>
      <w:r w:rsidRPr="00F2767F">
        <w:rPr>
          <w:iCs/>
        </w:rPr>
        <w:t xml:space="preserve"> (Institute of Shock Physics, Imperial College) </w:t>
      </w:r>
    </w:p>
    <w:p w14:paraId="2E8A3EC4" w14:textId="50726D97" w:rsidR="00932128" w:rsidRDefault="00932128" w:rsidP="00F2767F">
      <w:pPr>
        <w:ind w:firstLine="720"/>
        <w:rPr>
          <w:i/>
          <w:iCs/>
        </w:rPr>
      </w:pPr>
      <w:r w:rsidRPr="00F2767F">
        <w:rPr>
          <w:i/>
          <w:iCs/>
        </w:rPr>
        <w:t>Shock properties of metals</w:t>
      </w:r>
    </w:p>
    <w:p w14:paraId="50E322D4" w14:textId="77777777" w:rsidR="004007A9" w:rsidRPr="00F2767F" w:rsidRDefault="004007A9" w:rsidP="00F2767F">
      <w:pPr>
        <w:ind w:firstLine="720"/>
        <w:rPr>
          <w:i/>
          <w:iCs/>
        </w:rPr>
      </w:pPr>
    </w:p>
    <w:p w14:paraId="4DC32842" w14:textId="77777777" w:rsidR="00F2767F" w:rsidRDefault="00932128" w:rsidP="00F2767F">
      <w:pPr>
        <w:rPr>
          <w:iCs/>
        </w:rPr>
      </w:pPr>
      <w:r w:rsidRPr="00F2767F">
        <w:rPr>
          <w:b/>
          <w:iCs/>
        </w:rPr>
        <w:t xml:space="preserve">Fred </w:t>
      </w:r>
      <w:proofErr w:type="spellStart"/>
      <w:r w:rsidRPr="00F2767F">
        <w:rPr>
          <w:b/>
          <w:iCs/>
        </w:rPr>
        <w:t>Coghe</w:t>
      </w:r>
      <w:proofErr w:type="spellEnd"/>
      <w:r w:rsidRPr="00F2767F">
        <w:rPr>
          <w:iCs/>
        </w:rPr>
        <w:t xml:space="preserve"> (Royal Military Academy, Brussels) </w:t>
      </w:r>
    </w:p>
    <w:p w14:paraId="3C6F764F" w14:textId="34BC0B37" w:rsidR="00932128" w:rsidRDefault="00932128" w:rsidP="00F2767F">
      <w:pPr>
        <w:ind w:firstLine="720"/>
        <w:rPr>
          <w:i/>
          <w:iCs/>
        </w:rPr>
      </w:pPr>
      <w:r w:rsidRPr="00F2767F">
        <w:rPr>
          <w:i/>
          <w:iCs/>
        </w:rPr>
        <w:t>Metallurgy of metallic armour systems</w:t>
      </w:r>
    </w:p>
    <w:p w14:paraId="2D06FB8C" w14:textId="77777777" w:rsidR="004007A9" w:rsidRPr="00F2767F" w:rsidRDefault="004007A9" w:rsidP="00F2767F">
      <w:pPr>
        <w:ind w:firstLine="720"/>
        <w:rPr>
          <w:i/>
          <w:iCs/>
        </w:rPr>
      </w:pPr>
    </w:p>
    <w:p w14:paraId="4BCC6548" w14:textId="77777777" w:rsidR="00F2767F" w:rsidRDefault="00932128" w:rsidP="00F2767F">
      <w:pPr>
        <w:rPr>
          <w:iCs/>
        </w:rPr>
      </w:pPr>
      <w:proofErr w:type="spellStart"/>
      <w:r w:rsidRPr="00F2767F">
        <w:rPr>
          <w:b/>
          <w:iCs/>
        </w:rPr>
        <w:t>Rong</w:t>
      </w:r>
      <w:proofErr w:type="spellEnd"/>
      <w:r w:rsidRPr="00F2767F">
        <w:rPr>
          <w:b/>
          <w:iCs/>
        </w:rPr>
        <w:t xml:space="preserve"> Yang</w:t>
      </w:r>
      <w:r w:rsidRPr="00F2767F">
        <w:rPr>
          <w:iCs/>
        </w:rPr>
        <w:t xml:space="preserve"> (Institute of Nonlinear Mechanics, Beijing) </w:t>
      </w:r>
    </w:p>
    <w:p w14:paraId="587B3F82" w14:textId="7FECF708" w:rsidR="00932128" w:rsidRDefault="00932128" w:rsidP="00F2767F">
      <w:pPr>
        <w:ind w:firstLine="720"/>
        <w:rPr>
          <w:i/>
          <w:iCs/>
        </w:rPr>
      </w:pPr>
      <w:r w:rsidRPr="00F2767F">
        <w:rPr>
          <w:i/>
          <w:iCs/>
        </w:rPr>
        <w:t>Dynamic properties of granular metals</w:t>
      </w:r>
    </w:p>
    <w:p w14:paraId="40CDF18E" w14:textId="77777777" w:rsidR="004007A9" w:rsidRPr="00F2767F" w:rsidRDefault="004007A9" w:rsidP="00F2767F">
      <w:pPr>
        <w:ind w:firstLine="720"/>
        <w:rPr>
          <w:i/>
          <w:iCs/>
        </w:rPr>
      </w:pPr>
    </w:p>
    <w:p w14:paraId="39247687" w14:textId="77777777" w:rsidR="00F2767F" w:rsidRDefault="00932128" w:rsidP="00F2767F">
      <w:pPr>
        <w:rPr>
          <w:iCs/>
        </w:rPr>
      </w:pPr>
      <w:r w:rsidRPr="00F2767F">
        <w:rPr>
          <w:b/>
          <w:iCs/>
        </w:rPr>
        <w:t>Tom Childs</w:t>
      </w:r>
      <w:r w:rsidRPr="00F2767F">
        <w:rPr>
          <w:iCs/>
        </w:rPr>
        <w:t xml:space="preserve"> (University of Leeds) </w:t>
      </w:r>
    </w:p>
    <w:p w14:paraId="5C1F0C4A" w14:textId="14E2B93D" w:rsidR="00932128" w:rsidRPr="00F2767F" w:rsidRDefault="00932128" w:rsidP="00F2767F">
      <w:pPr>
        <w:ind w:firstLine="720"/>
        <w:rPr>
          <w:i/>
        </w:rPr>
      </w:pPr>
      <w:r w:rsidRPr="00F2767F">
        <w:rPr>
          <w:i/>
          <w:iCs/>
        </w:rPr>
        <w:t>Modelling chip formation in metal cutting: The case of carbon and low alloy steels</w:t>
      </w:r>
    </w:p>
    <w:p w14:paraId="21CDC391" w14:textId="77777777" w:rsidR="004778DC" w:rsidRPr="00F2767F" w:rsidRDefault="004778DC" w:rsidP="00F2767F">
      <w:r w:rsidRPr="00F2767F">
        <w:t> </w:t>
      </w:r>
    </w:p>
    <w:p w14:paraId="460CD2F6" w14:textId="77777777" w:rsidR="004007A9" w:rsidRDefault="004007A9">
      <w:r>
        <w:br w:type="page"/>
      </w:r>
    </w:p>
    <w:p w14:paraId="6DD461EC" w14:textId="0472E020" w:rsidR="004778DC" w:rsidRPr="00F2767F" w:rsidRDefault="004778DC" w:rsidP="00F2767F">
      <w:r w:rsidRPr="00F2767F">
        <w:lastRenderedPageBreak/>
        <w:t xml:space="preserve">The four </w:t>
      </w:r>
      <w:r w:rsidR="00F2767F">
        <w:t>morning lectures</w:t>
      </w:r>
      <w:r w:rsidRPr="00F2767F">
        <w:t xml:space="preserve"> were predominantly theoretical.</w:t>
      </w:r>
      <w:r w:rsidR="00F2767F">
        <w:t xml:space="preserve"> </w:t>
      </w:r>
      <w:r w:rsidR="00F2767F" w:rsidRPr="00F2767F">
        <w:t xml:space="preserve">The papers by Mick Brown described the collective motion of dislocations and the evolution of structure in dynamic plasticity. Phil Church presented a paper on constitutive modelling at QinetiQ in which he described the importance of </w:t>
      </w:r>
      <w:proofErr w:type="spellStart"/>
      <w:r w:rsidR="00F2767F" w:rsidRPr="00F2767F">
        <w:t>Goldthorpe’s</w:t>
      </w:r>
      <w:proofErr w:type="spellEnd"/>
      <w:r w:rsidR="00F2767F" w:rsidRPr="00F2767F">
        <w:t xml:space="preserve"> work on the understanding of the onset of localisation and the beginning of plastic deformation.</w:t>
      </w:r>
      <w:r w:rsidRPr="00F2767F">
        <w:t xml:space="preserve"> </w:t>
      </w:r>
      <w:proofErr w:type="spellStart"/>
      <w:r w:rsidR="003821CB" w:rsidRPr="00F2767F">
        <w:rPr>
          <w:iCs/>
        </w:rPr>
        <w:t>Beñat</w:t>
      </w:r>
      <w:proofErr w:type="spellEnd"/>
      <w:r w:rsidR="003821CB" w:rsidRPr="00F2767F">
        <w:rPr>
          <w:iCs/>
        </w:rPr>
        <w:t xml:space="preserve"> </w:t>
      </w:r>
      <w:proofErr w:type="spellStart"/>
      <w:r w:rsidR="003821CB" w:rsidRPr="00F2767F">
        <w:rPr>
          <w:iCs/>
        </w:rPr>
        <w:t>Gurrutxaga</w:t>
      </w:r>
      <w:proofErr w:type="spellEnd"/>
      <w:r w:rsidR="003821CB" w:rsidRPr="00F2767F">
        <w:rPr>
          <w:iCs/>
        </w:rPr>
        <w:t>-Lerma</w:t>
      </w:r>
      <w:r w:rsidRPr="00F2767F">
        <w:t xml:space="preserve"> </w:t>
      </w:r>
      <w:r w:rsidR="003821CB" w:rsidRPr="00F2767F">
        <w:t xml:space="preserve">described his research on </w:t>
      </w:r>
      <w:r w:rsidR="00555A11" w:rsidRPr="00F2767F">
        <w:t xml:space="preserve">the </w:t>
      </w:r>
      <w:r w:rsidR="003821CB" w:rsidRPr="00F2767F">
        <w:t>nucleation of</w:t>
      </w:r>
      <w:r w:rsidRPr="00F2767F">
        <w:t xml:space="preserve"> dislocations </w:t>
      </w:r>
      <w:r w:rsidR="003821CB" w:rsidRPr="00F2767F">
        <w:t xml:space="preserve">by the passage of shock waves. </w:t>
      </w:r>
    </w:p>
    <w:p w14:paraId="07BD892F" w14:textId="77777777" w:rsidR="004778DC" w:rsidRPr="00F2767F" w:rsidRDefault="004778DC" w:rsidP="00F2767F">
      <w:r w:rsidRPr="00F2767F">
        <w:t> </w:t>
      </w:r>
    </w:p>
    <w:p w14:paraId="7454A19E" w14:textId="7254883C" w:rsidR="00F2767F" w:rsidRDefault="004778DC" w:rsidP="00F2767F">
      <w:r w:rsidRPr="00F2767F">
        <w:t>After a sandwich lunch break the</w:t>
      </w:r>
      <w:r w:rsidR="00934FB1" w:rsidRPr="00F2767F">
        <w:t>re</w:t>
      </w:r>
      <w:r w:rsidRPr="00F2767F">
        <w:t xml:space="preserve"> were four lectures on</w:t>
      </w:r>
      <w:r w:rsidR="00934FB1" w:rsidRPr="00F2767F">
        <w:t xml:space="preserve"> predominantly practical topics. </w:t>
      </w:r>
      <w:r w:rsidR="00F2767F">
        <w:t>Bill Proud presented research regarding the s</w:t>
      </w:r>
      <w:r w:rsidR="00F250A6">
        <w:t>hocking of single crystals of magnesium</w:t>
      </w:r>
      <w:r w:rsidR="00F2767F">
        <w:t>, with a discussion o</w:t>
      </w:r>
      <w:r w:rsidR="00531905">
        <w:t>n</w:t>
      </w:r>
      <w:r w:rsidR="00F2767F">
        <w:t xml:space="preserve"> the extent of twinning in shocked specimens. Fred </w:t>
      </w:r>
      <w:proofErr w:type="spellStart"/>
      <w:r w:rsidR="00F2767F">
        <w:t>Coghe’s</w:t>
      </w:r>
      <w:proofErr w:type="spellEnd"/>
      <w:r w:rsidR="00F2767F">
        <w:t xml:space="preserve"> talk focussed on the applications of </w:t>
      </w:r>
      <w:r w:rsidR="004007A9">
        <w:t xml:space="preserve">materials </w:t>
      </w:r>
      <w:r w:rsidR="00F2767F">
        <w:t xml:space="preserve">research, </w:t>
      </w:r>
      <w:r w:rsidR="004007A9">
        <w:t>demonstrating</w:t>
      </w:r>
      <w:r w:rsidR="00F2767F">
        <w:t xml:space="preserve"> the materials selection process</w:t>
      </w:r>
      <w:r w:rsidR="004007A9">
        <w:t>es</w:t>
      </w:r>
      <w:r w:rsidR="00F2767F">
        <w:t xml:space="preserve"> for </w:t>
      </w:r>
      <w:r w:rsidR="004007A9">
        <w:t>a range of</w:t>
      </w:r>
      <w:r w:rsidR="00F2767F">
        <w:t xml:space="preserve"> armour systems</w:t>
      </w:r>
      <w:r w:rsidR="004007A9">
        <w:t xml:space="preserve"> (with a particular note to cost as well as functionality!)</w:t>
      </w:r>
      <w:r w:rsidR="00F2767F">
        <w:t>.</w:t>
      </w:r>
      <w:r w:rsidR="004007A9">
        <w:t xml:space="preserve"> </w:t>
      </w:r>
      <w:proofErr w:type="spellStart"/>
      <w:r w:rsidR="004007A9">
        <w:t>Ron</w:t>
      </w:r>
      <w:r w:rsidR="00493925">
        <w:t>g</w:t>
      </w:r>
      <w:proofErr w:type="spellEnd"/>
      <w:r w:rsidR="004007A9">
        <w:t xml:space="preserve"> Yang outlined a novel experimental method for directly measuring temperature in granular metals using a high-speed IR camera, and finally Tom Childs </w:t>
      </w:r>
      <w:r w:rsidR="00531905">
        <w:t>highlighted modell</w:t>
      </w:r>
      <w:r w:rsidR="005A3AFE">
        <w:t>ing approaches to chip formation in machining</w:t>
      </w:r>
      <w:r w:rsidR="00531905">
        <w:t xml:space="preserve"> – noting a need </w:t>
      </w:r>
      <w:r w:rsidR="009B6868">
        <w:t>for improved</w:t>
      </w:r>
      <w:r w:rsidR="00531905">
        <w:t xml:space="preserve"> understand</w:t>
      </w:r>
      <w:r w:rsidR="009B6868">
        <w:t>ing of</w:t>
      </w:r>
      <w:r w:rsidR="00531905">
        <w:t xml:space="preserve"> the behaviour of metals deformed to very high strain</w:t>
      </w:r>
      <w:r w:rsidR="007E402E">
        <w:t>s</w:t>
      </w:r>
      <w:r w:rsidR="00531905">
        <w:t>.</w:t>
      </w:r>
    </w:p>
    <w:p w14:paraId="5588F4E7" w14:textId="77777777" w:rsidR="00F2767F" w:rsidRDefault="00F2767F" w:rsidP="00F2767F"/>
    <w:p w14:paraId="0D4479AA" w14:textId="697F3021" w:rsidR="004778DC" w:rsidRDefault="004778DC" w:rsidP="00F2767F">
      <w:r w:rsidRPr="00F2767F">
        <w:t xml:space="preserve">Although these were widely </w:t>
      </w:r>
      <w:r w:rsidR="00531905">
        <w:t>disparate (though related)</w:t>
      </w:r>
      <w:r w:rsidRPr="00F2767F">
        <w:t xml:space="preserve"> topics, each led to valuable and sometimes lengthy discussions.</w:t>
      </w:r>
      <w:r w:rsidR="00531905">
        <w:t xml:space="preserve"> It is rare to see a conference where everything from first-principles material modelling to final real-world application, via novel experimental techniques, is discussed in a single room on a single day – but the response from attendees suggests that this was a fruitful approach and the conference was a worthwhile endeavour. The number of participants being a modest 23, </w:t>
      </w:r>
      <w:r w:rsidR="00B6574E">
        <w:t>along with</w:t>
      </w:r>
      <w:r w:rsidR="00531905">
        <w:t xml:space="preserve"> time for substantive discussion between talks, </w:t>
      </w:r>
      <w:r w:rsidR="007E402E">
        <w:t>was</w:t>
      </w:r>
      <w:r w:rsidR="00531905">
        <w:t xml:space="preserve"> noted</w:t>
      </w:r>
      <w:r w:rsidR="007E402E">
        <w:t xml:space="preserve"> by several of those attending</w:t>
      </w:r>
      <w:r w:rsidR="00531905">
        <w:t xml:space="preserve"> as </w:t>
      </w:r>
      <w:r w:rsidR="00B6574E">
        <w:t xml:space="preserve">key </w:t>
      </w:r>
      <w:r w:rsidR="00531905">
        <w:t>to the success of the meeting</w:t>
      </w:r>
      <w:r w:rsidR="007E402E">
        <w:t>.</w:t>
      </w:r>
    </w:p>
    <w:p w14:paraId="4F664126" w14:textId="20DE1C82" w:rsidR="00543A09" w:rsidRDefault="00543A09" w:rsidP="00F2767F"/>
    <w:p w14:paraId="16FC1AF8" w14:textId="77777777" w:rsidR="004778DC" w:rsidRPr="00F2767F" w:rsidRDefault="004778DC" w:rsidP="00F2767F">
      <w:r w:rsidRPr="00F2767F">
        <w:t> </w:t>
      </w:r>
    </w:p>
    <w:p w14:paraId="75279A96" w14:textId="13FD94F2" w:rsidR="004778DC" w:rsidRDefault="004778DC" w:rsidP="00F2767F"/>
    <w:p w14:paraId="0247B912" w14:textId="1493A103" w:rsidR="004007A9" w:rsidRDefault="004007A9" w:rsidP="00F2767F"/>
    <w:p w14:paraId="7E94AFC7" w14:textId="77777777" w:rsidR="004007A9" w:rsidRPr="00F2767F" w:rsidRDefault="004007A9" w:rsidP="00F2767F"/>
    <w:p w14:paraId="4F5E612D" w14:textId="72C2E571" w:rsidR="00932128" w:rsidRPr="00F2767F" w:rsidRDefault="00932128" w:rsidP="00F2767F">
      <w:pPr>
        <w:rPr>
          <w:i/>
        </w:rPr>
      </w:pPr>
      <w:r w:rsidRPr="00F2767F">
        <w:rPr>
          <w:i/>
        </w:rPr>
        <w:t>Participants:</w:t>
      </w:r>
    </w:p>
    <w:p w14:paraId="5D57E434" w14:textId="77777777" w:rsidR="00932128" w:rsidRPr="00F2767F" w:rsidRDefault="00932128" w:rsidP="00F2767F">
      <w:pPr>
        <w:rPr>
          <w:rFonts w:asciiTheme="minorHAnsi" w:hAnsiTheme="minorHAnsi" w:cstheme="minorHAnsi"/>
          <w:color w:val="FF0000"/>
          <w:lang w:eastAsia="en-GB"/>
        </w:rPr>
      </w:pPr>
      <w:r w:rsidRPr="00F2767F">
        <w:rPr>
          <w:rFonts w:asciiTheme="minorHAnsi" w:hAnsiTheme="minorHAnsi" w:cstheme="minorHAnsi"/>
          <w:lang w:eastAsia="en-GB"/>
        </w:rPr>
        <w:t>Chris Braithwaite (Cavendish Laboratory), Mick Brown (Cavendish Laboratory), Tim Cartwright (AWE)</w:t>
      </w:r>
      <w:r w:rsidRPr="00F2767F">
        <w:rPr>
          <w:rFonts w:asciiTheme="minorHAnsi" w:hAnsiTheme="minorHAnsi" w:cstheme="minorHAnsi"/>
          <w:color w:val="FF0000"/>
          <w:lang w:eastAsia="en-GB"/>
        </w:rPr>
        <w:t xml:space="preserve">, </w:t>
      </w:r>
      <w:r w:rsidRPr="00F2767F">
        <w:rPr>
          <w:rFonts w:asciiTheme="minorHAnsi" w:hAnsiTheme="minorHAnsi" w:cstheme="minorHAnsi"/>
          <w:lang w:eastAsia="en-GB"/>
        </w:rPr>
        <w:t xml:space="preserve">Tom Childs (Leeds University), Phil Church (QinetiQ), Fred </w:t>
      </w:r>
      <w:proofErr w:type="spellStart"/>
      <w:r w:rsidRPr="00F2767F">
        <w:rPr>
          <w:rFonts w:asciiTheme="minorHAnsi" w:hAnsiTheme="minorHAnsi" w:cstheme="minorHAnsi"/>
          <w:lang w:eastAsia="en-GB"/>
        </w:rPr>
        <w:t>Coghe</w:t>
      </w:r>
      <w:proofErr w:type="spellEnd"/>
      <w:r w:rsidRPr="00F2767F">
        <w:rPr>
          <w:rFonts w:asciiTheme="minorHAnsi" w:hAnsiTheme="minorHAnsi" w:cstheme="minorHAnsi"/>
          <w:lang w:eastAsia="en-GB"/>
        </w:rPr>
        <w:t xml:space="preserve"> (Royal Military Academy, Brussels), Mike Cox (AWE), James Dear (Imperial College, London), John Dear (Imperial College, London), Bradley Dodd (Imperial College, London), </w:t>
      </w:r>
      <w:proofErr w:type="spellStart"/>
      <w:r w:rsidRPr="00F2767F">
        <w:rPr>
          <w:rFonts w:asciiTheme="minorHAnsi" w:hAnsiTheme="minorHAnsi" w:cstheme="minorHAnsi"/>
          <w:lang w:eastAsia="en-GB"/>
        </w:rPr>
        <w:t>Beñat</w:t>
      </w:r>
      <w:proofErr w:type="spellEnd"/>
      <w:r w:rsidRPr="00F2767F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F2767F">
        <w:rPr>
          <w:rFonts w:asciiTheme="minorHAnsi" w:hAnsiTheme="minorHAnsi" w:cstheme="minorHAnsi"/>
          <w:lang w:eastAsia="en-GB"/>
        </w:rPr>
        <w:t>Gurrutxaga</w:t>
      </w:r>
      <w:proofErr w:type="spellEnd"/>
      <w:r w:rsidRPr="00F2767F">
        <w:rPr>
          <w:rFonts w:asciiTheme="minorHAnsi" w:hAnsiTheme="minorHAnsi" w:cstheme="minorHAnsi"/>
          <w:lang w:eastAsia="en-GB"/>
        </w:rPr>
        <w:t>-Lerma (Cambridge University Engineering Department)</w:t>
      </w:r>
      <w:r w:rsidRPr="00F2767F">
        <w:rPr>
          <w:rFonts w:asciiTheme="minorHAnsi" w:hAnsiTheme="minorHAnsi" w:cstheme="minorHAnsi"/>
          <w:color w:val="FF0000"/>
          <w:lang w:eastAsia="en-GB"/>
        </w:rPr>
        <w:t xml:space="preserve">, </w:t>
      </w:r>
      <w:r w:rsidRPr="00F2767F">
        <w:rPr>
          <w:rFonts w:asciiTheme="minorHAnsi" w:hAnsiTheme="minorHAnsi" w:cstheme="minorHAnsi"/>
          <w:lang w:eastAsia="en-GB"/>
        </w:rPr>
        <w:t xml:space="preserve">Paul Hooper (Imperial College, London), </w:t>
      </w:r>
      <w:proofErr w:type="spellStart"/>
      <w:r w:rsidRPr="00F2767F">
        <w:rPr>
          <w:rFonts w:asciiTheme="minorHAnsi" w:hAnsiTheme="minorHAnsi" w:cstheme="minorHAnsi"/>
          <w:color w:val="000000" w:themeColor="text1"/>
          <w:lang w:eastAsia="en-GB"/>
        </w:rPr>
        <w:t>Xiaochen</w:t>
      </w:r>
      <w:proofErr w:type="spellEnd"/>
      <w:r w:rsidRPr="00F2767F">
        <w:rPr>
          <w:rFonts w:asciiTheme="minorHAnsi" w:hAnsiTheme="minorHAnsi" w:cstheme="minorHAnsi"/>
          <w:color w:val="000000" w:themeColor="text1"/>
          <w:lang w:eastAsia="en-GB"/>
        </w:rPr>
        <w:t xml:space="preserve"> Lu (Imperial College, London), Hugh </w:t>
      </w:r>
      <w:proofErr w:type="spellStart"/>
      <w:r w:rsidRPr="00F2767F">
        <w:rPr>
          <w:rFonts w:asciiTheme="minorHAnsi" w:hAnsiTheme="minorHAnsi" w:cstheme="minorHAnsi"/>
          <w:color w:val="000000" w:themeColor="text1"/>
          <w:lang w:eastAsia="en-GB"/>
        </w:rPr>
        <w:t>MacGillivray</w:t>
      </w:r>
      <w:proofErr w:type="spellEnd"/>
      <w:r w:rsidRPr="00F2767F">
        <w:rPr>
          <w:rFonts w:asciiTheme="minorHAnsi" w:hAnsiTheme="minorHAnsi" w:cstheme="minorHAnsi"/>
          <w:color w:val="000000" w:themeColor="text1"/>
          <w:lang w:eastAsia="en-GB"/>
        </w:rPr>
        <w:t xml:space="preserve"> (Imperial College, London), </w:t>
      </w:r>
      <w:r w:rsidRPr="00F2767F">
        <w:rPr>
          <w:rFonts w:asciiTheme="minorHAnsi" w:hAnsiTheme="minorHAnsi" w:cstheme="minorHAnsi"/>
          <w:lang w:eastAsia="en-GB"/>
        </w:rPr>
        <w:t xml:space="preserve">James Perry (Cavendish Laboratory), Bill Proud (Imperial College, London), Robert Quinn (Imperial College, London), Clive </w:t>
      </w:r>
      <w:proofErr w:type="spellStart"/>
      <w:r w:rsidRPr="00F2767F">
        <w:rPr>
          <w:rFonts w:asciiTheme="minorHAnsi" w:hAnsiTheme="minorHAnsi" w:cstheme="minorHAnsi"/>
          <w:lang w:eastAsia="en-GB"/>
        </w:rPr>
        <w:t>Siviour</w:t>
      </w:r>
      <w:proofErr w:type="spellEnd"/>
      <w:r w:rsidRPr="00F2767F">
        <w:rPr>
          <w:rFonts w:asciiTheme="minorHAnsi" w:hAnsiTheme="minorHAnsi" w:cstheme="minorHAnsi"/>
          <w:lang w:eastAsia="en-GB"/>
        </w:rPr>
        <w:t xml:space="preserve"> (Department of Engineering Science, Oxford), David Townsend (Department of Engineering Science, Oxford), Stephen </w:t>
      </w:r>
      <w:proofErr w:type="spellStart"/>
      <w:r w:rsidRPr="00F2767F">
        <w:rPr>
          <w:rFonts w:asciiTheme="minorHAnsi" w:hAnsiTheme="minorHAnsi" w:cstheme="minorHAnsi"/>
          <w:lang w:eastAsia="en-GB"/>
        </w:rPr>
        <w:t>Walley</w:t>
      </w:r>
      <w:proofErr w:type="spellEnd"/>
      <w:r w:rsidRPr="00F2767F">
        <w:rPr>
          <w:rFonts w:asciiTheme="minorHAnsi" w:hAnsiTheme="minorHAnsi" w:cstheme="minorHAnsi"/>
          <w:lang w:eastAsia="en-GB"/>
        </w:rPr>
        <w:t xml:space="preserve"> (Cavendish Laboratory), Sarah Ward (Cavendish Laboratory), David Williamson (Cavendish Laboratory), </w:t>
      </w:r>
      <w:proofErr w:type="spellStart"/>
      <w:r w:rsidRPr="00F2767F">
        <w:rPr>
          <w:rFonts w:asciiTheme="minorHAnsi" w:hAnsiTheme="minorHAnsi" w:cstheme="minorHAnsi"/>
          <w:lang w:eastAsia="en-GB"/>
        </w:rPr>
        <w:t>Rong</w:t>
      </w:r>
      <w:proofErr w:type="spellEnd"/>
      <w:r w:rsidRPr="00F2767F">
        <w:rPr>
          <w:rFonts w:asciiTheme="minorHAnsi" w:hAnsiTheme="minorHAnsi" w:cstheme="minorHAnsi"/>
          <w:lang w:eastAsia="en-GB"/>
        </w:rPr>
        <w:t xml:space="preserve"> Yang (Institute Nonlinear Mechanics, Beijing)</w:t>
      </w:r>
    </w:p>
    <w:p w14:paraId="452CA8E3" w14:textId="77777777" w:rsidR="00932128" w:rsidRPr="00F2767F" w:rsidRDefault="00932128" w:rsidP="00F2767F">
      <w:pPr>
        <w:rPr>
          <w:i/>
          <w:iCs/>
          <w:u w:val="single"/>
        </w:rPr>
      </w:pPr>
    </w:p>
    <w:p w14:paraId="5FF73C7F" w14:textId="6299A808" w:rsidR="004778DC" w:rsidRPr="00F2767F" w:rsidRDefault="004778DC" w:rsidP="00F2767F">
      <w:r w:rsidRPr="00F2767F">
        <w:t xml:space="preserve">Bradley Dodd and Stephen </w:t>
      </w:r>
      <w:proofErr w:type="spellStart"/>
      <w:r w:rsidRPr="00F2767F">
        <w:t>Walley</w:t>
      </w:r>
      <w:proofErr w:type="spellEnd"/>
      <w:r w:rsidRPr="00F2767F">
        <w:t xml:space="preserve"> would like to thank SWEC sincerely</w:t>
      </w:r>
      <w:r w:rsidR="00FA3B69" w:rsidRPr="00F2767F">
        <w:t xml:space="preserve"> for the grant</w:t>
      </w:r>
      <w:r w:rsidRPr="00F2767F">
        <w:t xml:space="preserve"> which made the symposium possible.</w:t>
      </w:r>
    </w:p>
    <w:p w14:paraId="641F681F" w14:textId="77777777" w:rsidR="004778DC" w:rsidRPr="00F2767F" w:rsidRDefault="004778DC" w:rsidP="00F2767F">
      <w:pPr>
        <w:rPr>
          <w:rFonts w:ascii="Garamond" w:hAnsi="Garamond"/>
          <w:b/>
          <w:lang w:eastAsia="en-GB"/>
        </w:rPr>
      </w:pPr>
    </w:p>
    <w:p w14:paraId="313162A8" w14:textId="77777777" w:rsidR="00CD7804" w:rsidRDefault="00CD7804" w:rsidP="00CD7804"/>
    <w:p w14:paraId="09EDA86A" w14:textId="79B3727F" w:rsidR="005D7B1B" w:rsidRPr="00EA17D1" w:rsidRDefault="005D7B1B">
      <w:pPr>
        <w:rPr>
          <w:rFonts w:ascii="Garamond" w:hAnsi="Garamond"/>
          <w:color w:val="000000" w:themeColor="text1"/>
          <w:sz w:val="30"/>
          <w:szCs w:val="30"/>
        </w:rPr>
      </w:pPr>
      <w:bookmarkStart w:id="0" w:name="_GoBack"/>
      <w:bookmarkEnd w:id="0"/>
    </w:p>
    <w:sectPr w:rsidR="005D7B1B" w:rsidRPr="00EA17D1" w:rsidSect="00E47FC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1B"/>
    <w:rsid w:val="00005910"/>
    <w:rsid w:val="00027378"/>
    <w:rsid w:val="00047880"/>
    <w:rsid w:val="00053BEF"/>
    <w:rsid w:val="000559A0"/>
    <w:rsid w:val="00055B35"/>
    <w:rsid w:val="000572F6"/>
    <w:rsid w:val="00061432"/>
    <w:rsid w:val="00062821"/>
    <w:rsid w:val="0008060F"/>
    <w:rsid w:val="00093F02"/>
    <w:rsid w:val="00097FA4"/>
    <w:rsid w:val="000B549F"/>
    <w:rsid w:val="000F4158"/>
    <w:rsid w:val="00110008"/>
    <w:rsid w:val="00124C2F"/>
    <w:rsid w:val="00130FF7"/>
    <w:rsid w:val="001357A4"/>
    <w:rsid w:val="0014164D"/>
    <w:rsid w:val="00163D4D"/>
    <w:rsid w:val="0017001B"/>
    <w:rsid w:val="00180E97"/>
    <w:rsid w:val="001E7236"/>
    <w:rsid w:val="0020367B"/>
    <w:rsid w:val="00203734"/>
    <w:rsid w:val="002078EA"/>
    <w:rsid w:val="00220D2F"/>
    <w:rsid w:val="00250EB1"/>
    <w:rsid w:val="00261F1D"/>
    <w:rsid w:val="002656FA"/>
    <w:rsid w:val="002A2457"/>
    <w:rsid w:val="002A2EC2"/>
    <w:rsid w:val="002A587A"/>
    <w:rsid w:val="002B2F8E"/>
    <w:rsid w:val="002C70BC"/>
    <w:rsid w:val="002D600B"/>
    <w:rsid w:val="003026E7"/>
    <w:rsid w:val="00313DBD"/>
    <w:rsid w:val="00314491"/>
    <w:rsid w:val="003255F8"/>
    <w:rsid w:val="0036710A"/>
    <w:rsid w:val="003821CB"/>
    <w:rsid w:val="003B5B83"/>
    <w:rsid w:val="003C383F"/>
    <w:rsid w:val="004007A9"/>
    <w:rsid w:val="004027EF"/>
    <w:rsid w:val="00421EF0"/>
    <w:rsid w:val="0043253A"/>
    <w:rsid w:val="0043753E"/>
    <w:rsid w:val="00437D3D"/>
    <w:rsid w:val="00446F04"/>
    <w:rsid w:val="00454F6F"/>
    <w:rsid w:val="004778DC"/>
    <w:rsid w:val="00481290"/>
    <w:rsid w:val="00483650"/>
    <w:rsid w:val="004838BC"/>
    <w:rsid w:val="00493925"/>
    <w:rsid w:val="004A6310"/>
    <w:rsid w:val="004A68D5"/>
    <w:rsid w:val="004A7FA3"/>
    <w:rsid w:val="004B5850"/>
    <w:rsid w:val="004D1436"/>
    <w:rsid w:val="004E4E5F"/>
    <w:rsid w:val="004E60EA"/>
    <w:rsid w:val="004F2BE6"/>
    <w:rsid w:val="004F6F47"/>
    <w:rsid w:val="00513C66"/>
    <w:rsid w:val="00523255"/>
    <w:rsid w:val="00531905"/>
    <w:rsid w:val="0053575E"/>
    <w:rsid w:val="00543A09"/>
    <w:rsid w:val="00555A11"/>
    <w:rsid w:val="00570ADD"/>
    <w:rsid w:val="00577592"/>
    <w:rsid w:val="00590BC3"/>
    <w:rsid w:val="005A3AFE"/>
    <w:rsid w:val="005A5DDE"/>
    <w:rsid w:val="005B2418"/>
    <w:rsid w:val="005B64C7"/>
    <w:rsid w:val="005D5BA7"/>
    <w:rsid w:val="005D7B1B"/>
    <w:rsid w:val="0060582B"/>
    <w:rsid w:val="00606C82"/>
    <w:rsid w:val="00612C53"/>
    <w:rsid w:val="0062482E"/>
    <w:rsid w:val="0063017E"/>
    <w:rsid w:val="00631390"/>
    <w:rsid w:val="00635CCF"/>
    <w:rsid w:val="006711EC"/>
    <w:rsid w:val="006747B0"/>
    <w:rsid w:val="006961D1"/>
    <w:rsid w:val="00697341"/>
    <w:rsid w:val="006A0452"/>
    <w:rsid w:val="006A21C2"/>
    <w:rsid w:val="006B355D"/>
    <w:rsid w:val="006C27E9"/>
    <w:rsid w:val="006C69E0"/>
    <w:rsid w:val="006D3BE1"/>
    <w:rsid w:val="006F26CD"/>
    <w:rsid w:val="00705370"/>
    <w:rsid w:val="00715740"/>
    <w:rsid w:val="00715F13"/>
    <w:rsid w:val="00725E12"/>
    <w:rsid w:val="00742696"/>
    <w:rsid w:val="00744437"/>
    <w:rsid w:val="00754CB8"/>
    <w:rsid w:val="0078291F"/>
    <w:rsid w:val="0079352D"/>
    <w:rsid w:val="007B1732"/>
    <w:rsid w:val="007D1D3E"/>
    <w:rsid w:val="007E402E"/>
    <w:rsid w:val="007F2B43"/>
    <w:rsid w:val="00820216"/>
    <w:rsid w:val="00822D66"/>
    <w:rsid w:val="00831334"/>
    <w:rsid w:val="00841248"/>
    <w:rsid w:val="008445A6"/>
    <w:rsid w:val="00864419"/>
    <w:rsid w:val="008720E2"/>
    <w:rsid w:val="008A657F"/>
    <w:rsid w:val="008B2D75"/>
    <w:rsid w:val="008B75CA"/>
    <w:rsid w:val="008C189E"/>
    <w:rsid w:val="008F6B4D"/>
    <w:rsid w:val="009064CB"/>
    <w:rsid w:val="00907449"/>
    <w:rsid w:val="00911925"/>
    <w:rsid w:val="00923CDE"/>
    <w:rsid w:val="00932128"/>
    <w:rsid w:val="00934FB1"/>
    <w:rsid w:val="00954B6A"/>
    <w:rsid w:val="009620D4"/>
    <w:rsid w:val="00970424"/>
    <w:rsid w:val="009B5C54"/>
    <w:rsid w:val="009B6868"/>
    <w:rsid w:val="009C3EFB"/>
    <w:rsid w:val="009C7A5A"/>
    <w:rsid w:val="00A05932"/>
    <w:rsid w:val="00A07615"/>
    <w:rsid w:val="00A239B7"/>
    <w:rsid w:val="00A3469F"/>
    <w:rsid w:val="00A357DB"/>
    <w:rsid w:val="00A425E3"/>
    <w:rsid w:val="00A42EA1"/>
    <w:rsid w:val="00A4409C"/>
    <w:rsid w:val="00A522C8"/>
    <w:rsid w:val="00A71A96"/>
    <w:rsid w:val="00A9210D"/>
    <w:rsid w:val="00A96C10"/>
    <w:rsid w:val="00AA2BA5"/>
    <w:rsid w:val="00AA514C"/>
    <w:rsid w:val="00AC2DA8"/>
    <w:rsid w:val="00AC781D"/>
    <w:rsid w:val="00AE2B77"/>
    <w:rsid w:val="00AF132D"/>
    <w:rsid w:val="00B133FA"/>
    <w:rsid w:val="00B25857"/>
    <w:rsid w:val="00B56F23"/>
    <w:rsid w:val="00B63FD5"/>
    <w:rsid w:val="00B6574E"/>
    <w:rsid w:val="00B66AC7"/>
    <w:rsid w:val="00B73A27"/>
    <w:rsid w:val="00B94977"/>
    <w:rsid w:val="00B966CA"/>
    <w:rsid w:val="00BB1D91"/>
    <w:rsid w:val="00BB6EB2"/>
    <w:rsid w:val="00BD5FDE"/>
    <w:rsid w:val="00BD76EC"/>
    <w:rsid w:val="00BD7905"/>
    <w:rsid w:val="00BE14BA"/>
    <w:rsid w:val="00BE14BF"/>
    <w:rsid w:val="00C041D2"/>
    <w:rsid w:val="00C26BE3"/>
    <w:rsid w:val="00C30F31"/>
    <w:rsid w:val="00C532D8"/>
    <w:rsid w:val="00C55E56"/>
    <w:rsid w:val="00C70B5C"/>
    <w:rsid w:val="00C80BB7"/>
    <w:rsid w:val="00C87018"/>
    <w:rsid w:val="00CA0C1B"/>
    <w:rsid w:val="00CB7ACB"/>
    <w:rsid w:val="00CD345E"/>
    <w:rsid w:val="00CD7804"/>
    <w:rsid w:val="00CE55B6"/>
    <w:rsid w:val="00D03511"/>
    <w:rsid w:val="00D054F8"/>
    <w:rsid w:val="00D05D3C"/>
    <w:rsid w:val="00D22342"/>
    <w:rsid w:val="00D3533D"/>
    <w:rsid w:val="00D53D74"/>
    <w:rsid w:val="00D714BB"/>
    <w:rsid w:val="00D87F45"/>
    <w:rsid w:val="00DB3B71"/>
    <w:rsid w:val="00DC0CF0"/>
    <w:rsid w:val="00E437AD"/>
    <w:rsid w:val="00E47FC6"/>
    <w:rsid w:val="00E55CCB"/>
    <w:rsid w:val="00E5746A"/>
    <w:rsid w:val="00E62E5A"/>
    <w:rsid w:val="00EA17D1"/>
    <w:rsid w:val="00EA22E0"/>
    <w:rsid w:val="00EA4EC8"/>
    <w:rsid w:val="00EA582B"/>
    <w:rsid w:val="00ED2B29"/>
    <w:rsid w:val="00ED42D4"/>
    <w:rsid w:val="00EF1E6D"/>
    <w:rsid w:val="00EF7957"/>
    <w:rsid w:val="00F0081B"/>
    <w:rsid w:val="00F05F7F"/>
    <w:rsid w:val="00F144C5"/>
    <w:rsid w:val="00F224DA"/>
    <w:rsid w:val="00F250A6"/>
    <w:rsid w:val="00F2559F"/>
    <w:rsid w:val="00F2767F"/>
    <w:rsid w:val="00F33762"/>
    <w:rsid w:val="00F42BE2"/>
    <w:rsid w:val="00F667B2"/>
    <w:rsid w:val="00F80386"/>
    <w:rsid w:val="00F9627E"/>
    <w:rsid w:val="00FA3B69"/>
    <w:rsid w:val="00FD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B33B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B1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69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B355D"/>
  </w:style>
  <w:style w:type="character" w:styleId="FollowedHyperlink">
    <w:name w:val="FollowedHyperlink"/>
    <w:basedOn w:val="DefaultParagraphFont"/>
    <w:uiPriority w:val="99"/>
    <w:semiHidden/>
    <w:unhideWhenUsed/>
    <w:rsid w:val="006B355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3D4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B1D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1D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B1D9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2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B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B1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69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B355D"/>
  </w:style>
  <w:style w:type="character" w:styleId="FollowedHyperlink">
    <w:name w:val="FollowedHyperlink"/>
    <w:basedOn w:val="DefaultParagraphFont"/>
    <w:uiPriority w:val="99"/>
    <w:semiHidden/>
    <w:unhideWhenUsed/>
    <w:rsid w:val="006B355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3D4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B1D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1D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B1D9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2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B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Walley</dc:creator>
  <cp:lastModifiedBy>Elizabeth Pace</cp:lastModifiedBy>
  <cp:revision>2</cp:revision>
  <dcterms:created xsi:type="dcterms:W3CDTF">2019-10-07T14:38:00Z</dcterms:created>
  <dcterms:modified xsi:type="dcterms:W3CDTF">2019-10-07T14:38:00Z</dcterms:modified>
</cp:coreProperties>
</file>